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966B93">
      <w:pPr>
        <w:rPr>
          <w:b/>
        </w:rPr>
      </w:pPr>
      <w:r>
        <w:rPr>
          <w:b/>
        </w:rPr>
        <w:t>Appendix 2</w:t>
      </w:r>
    </w:p>
    <w:p w:rsidR="00966B93">
      <w:pPr>
        <w:rPr>
          <w:b/>
        </w:rPr>
      </w:pPr>
    </w:p>
    <w:p w:rsidR="00B6089F" w:rsidRPr="00966B93">
      <w:pPr>
        <w:rPr>
          <w:b/>
        </w:rPr>
      </w:pPr>
      <w:r w:rsidRPr="00966B93">
        <w:rPr>
          <w:b/>
        </w:rPr>
        <w:t>City Deal Infrastructure Delivery milestones – July 2018</w:t>
      </w:r>
    </w:p>
    <w:p w:rsidR="00966B93"/>
    <w:p w:rsidR="00966B93">
      <w:r w:rsidRPr="00660796">
        <w:drawing>
          <wp:inline distT="0" distB="0" distL="0" distR="0">
            <wp:extent cx="12530455" cy="656145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248609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455" cy="656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966B93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Joanne</dc:creator>
  <cp:lastModifiedBy>Hudson, Joanne</cp:lastModifiedBy>
  <cp:revision>2</cp:revision>
  <dcterms:created xsi:type="dcterms:W3CDTF">2018-07-13T08:33:00Z</dcterms:created>
  <dcterms:modified xsi:type="dcterms:W3CDTF">2018-07-13T10:06:00Z</dcterms:modified>
</cp:coreProperties>
</file>